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5DD3" w:rsidRPr="005D14B0" w:rsidRDefault="00165798" w:rsidP="005D14B0">
      <w:pPr>
        <w:pStyle w:val="Allegato"/>
        <w:rPr>
          <w:rFonts w:ascii="Times New Roman" w:eastAsia="Wingdings 2" w:hAnsi="Times New Roman" w:cs="Times New Roman"/>
          <w:sz w:val="24"/>
        </w:rPr>
      </w:pPr>
      <w:r w:rsidRPr="005D14B0">
        <w:rPr>
          <w:rFonts w:ascii="Times New Roman" w:eastAsia="Wingdings 2" w:hAnsi="Times New Roman" w:cs="Times New Roman"/>
          <w:sz w:val="24"/>
        </w:rPr>
        <w:t>Allegato 1.</w:t>
      </w:r>
      <w:r w:rsidRPr="005D14B0">
        <w:rPr>
          <w:rFonts w:ascii="Times New Roman" w:eastAsia="Wingdings 2" w:hAnsi="Times New Roman" w:cs="Times New Roman"/>
          <w:sz w:val="24"/>
        </w:rPr>
        <w:tab/>
      </w:r>
      <w:r w:rsidR="005D14B0" w:rsidRPr="005D14B0">
        <w:rPr>
          <w:rFonts w:ascii="Times New Roman" w:eastAsia="Wingdings 2" w:hAnsi="Times New Roman" w:cs="Times New Roman"/>
          <w:sz w:val="24"/>
        </w:rPr>
        <w:t>Relazione tecnica</w:t>
      </w:r>
    </w:p>
    <w:p w:rsidR="001E5F19" w:rsidRPr="005D14B0" w:rsidRDefault="001E5F19" w:rsidP="002E5179">
      <w:pPr>
        <w:pStyle w:val="Lista"/>
        <w:spacing w:after="120"/>
        <w:ind w:left="0" w:right="-143" w:firstLine="0"/>
        <w:rPr>
          <w:rStyle w:val="CorpoCarattere"/>
          <w:rFonts w:ascii="Times New Roman" w:eastAsia="Wingdings 2" w:hAnsi="Times New Roman" w:cs="Times New Roman"/>
          <w:sz w:val="24"/>
        </w:rPr>
      </w:pPr>
      <w:r w:rsidRPr="005D14B0">
        <w:rPr>
          <w:rFonts w:ascii="Times New Roman" w:hAnsi="Times New Roman" w:cs="Times New Roman"/>
          <w:sz w:val="24"/>
        </w:rPr>
        <w:t xml:space="preserve">Il sottoscritto______________________________________nato a________________________ (__) il________residente in _________________(___),Via________________________________ n. ___, in qualità di legale rappresentante/soggetto titolare di poteri di firma </w:t>
      </w:r>
      <w:r w:rsidR="00596FC0" w:rsidRPr="005D14B0">
        <w:rPr>
          <w:rFonts w:ascii="Times New Roman" w:hAnsi="Times New Roman" w:cs="Times New Roman"/>
          <w:sz w:val="24"/>
        </w:rPr>
        <w:t xml:space="preserve">dell’operatore economico </w:t>
      </w:r>
      <w:r w:rsidRPr="005D14B0">
        <w:rPr>
          <w:rFonts w:ascii="Times New Roman" w:hAnsi="Times New Roman" w:cs="Times New Roman"/>
          <w:sz w:val="24"/>
        </w:rPr>
        <w:t>___________________________________ con sede in ________________________________ via _____________________________________ CAP___________,</w:t>
      </w:r>
      <w:r w:rsidRPr="005D14B0">
        <w:rPr>
          <w:rStyle w:val="CorpoCarattere"/>
          <w:rFonts w:ascii="Times New Roman" w:eastAsia="Wingdings 2" w:hAnsi="Times New Roman" w:cs="Times New Roman"/>
          <w:sz w:val="24"/>
        </w:rPr>
        <w:t xml:space="preserve"> </w:t>
      </w:r>
    </w:p>
    <w:p w:rsidR="0013732C" w:rsidRPr="005D14B0" w:rsidRDefault="0013732C" w:rsidP="005D14B0">
      <w:pPr>
        <w:pStyle w:val="SezioneLettera"/>
        <w:spacing w:after="0"/>
        <w:jc w:val="both"/>
        <w:rPr>
          <w:rFonts w:ascii="Times New Roman" w:eastAsia="Wingdings 2" w:hAnsi="Times New Roman" w:cs="Times New Roman"/>
          <w:b w:val="0"/>
          <w:sz w:val="24"/>
        </w:rPr>
      </w:pPr>
      <w:r w:rsidRPr="005D14B0">
        <w:rPr>
          <w:rFonts w:ascii="Times New Roman" w:hAnsi="Times New Roman" w:cs="Times New Roman"/>
          <w:b w:val="0"/>
          <w:sz w:val="24"/>
        </w:rPr>
        <w:t>ai fini della partecipazione alla RdO/TD n. ……</w:t>
      </w:r>
      <w:r w:rsidR="004D6967" w:rsidRPr="005D14B0">
        <w:rPr>
          <w:rFonts w:ascii="Times New Roman" w:hAnsi="Times New Roman" w:cs="Times New Roman"/>
          <w:b w:val="0"/>
          <w:sz w:val="24"/>
        </w:rPr>
        <w:t>…….</w:t>
      </w:r>
      <w:r w:rsidRPr="005D14B0">
        <w:rPr>
          <w:rFonts w:ascii="Times New Roman" w:hAnsi="Times New Roman" w:cs="Times New Roman"/>
          <w:b w:val="0"/>
          <w:sz w:val="24"/>
        </w:rPr>
        <w:t xml:space="preserve"> per l’acquisto </w:t>
      </w:r>
      <w:proofErr w:type="spellStart"/>
      <w:r w:rsidRPr="005D14B0">
        <w:rPr>
          <w:rFonts w:ascii="Times New Roman" w:hAnsi="Times New Roman" w:cs="Times New Roman"/>
          <w:b w:val="0"/>
          <w:sz w:val="24"/>
        </w:rPr>
        <w:t>di</w:t>
      </w:r>
      <w:r w:rsidR="009F10DF" w:rsidRPr="005D14B0">
        <w:rPr>
          <w:rFonts w:ascii="Times New Roman" w:hAnsi="Times New Roman" w:cs="Times New Roman"/>
          <w:b w:val="0"/>
          <w:sz w:val="24"/>
        </w:rPr>
        <w:t>…………………</w:t>
      </w:r>
      <w:r w:rsidR="004D6967" w:rsidRPr="005D14B0">
        <w:rPr>
          <w:rFonts w:ascii="Times New Roman" w:hAnsi="Times New Roman" w:cs="Times New Roman"/>
          <w:b w:val="0"/>
          <w:sz w:val="24"/>
        </w:rPr>
        <w:t>………………………………………………………………………</w:t>
      </w:r>
      <w:r w:rsidR="005D14B0" w:rsidRPr="005D14B0">
        <w:rPr>
          <w:rFonts w:ascii="Times New Roman" w:hAnsi="Times New Roman" w:cs="Times New Roman"/>
          <w:b w:val="0"/>
          <w:sz w:val="24"/>
        </w:rPr>
        <w:t>……………………</w:t>
      </w:r>
      <w:proofErr w:type="spellEnd"/>
      <w:r w:rsidR="005D14B0" w:rsidRPr="005D14B0">
        <w:rPr>
          <w:rFonts w:ascii="Times New Roman" w:hAnsi="Times New Roman" w:cs="Times New Roman"/>
          <w:b w:val="0"/>
          <w:sz w:val="24"/>
        </w:rPr>
        <w:t>..….</w:t>
      </w:r>
      <w:r w:rsidR="004D6967" w:rsidRPr="005D14B0">
        <w:rPr>
          <w:rFonts w:ascii="Times New Roman" w:hAnsi="Times New Roman" w:cs="Times New Roman"/>
          <w:b w:val="0"/>
          <w:sz w:val="24"/>
        </w:rPr>
        <w:t xml:space="preserve"> CIG………………………….</w:t>
      </w:r>
    </w:p>
    <w:p w:rsidR="00C24E36" w:rsidRPr="005D14B0" w:rsidRDefault="00C24E36" w:rsidP="00990FFC">
      <w:pPr>
        <w:tabs>
          <w:tab w:val="left" w:pos="0"/>
        </w:tabs>
      </w:pPr>
    </w:p>
    <w:p w:rsidR="005D14B0" w:rsidRPr="005D14B0" w:rsidRDefault="005D14B0" w:rsidP="005D14B0">
      <w:pPr>
        <w:tabs>
          <w:tab w:val="left" w:pos="0"/>
        </w:tabs>
        <w:jc w:val="center"/>
      </w:pPr>
      <w:r w:rsidRPr="005D14B0">
        <w:t>DICHIARA quanto segue::</w:t>
      </w:r>
    </w:p>
    <w:p w:rsidR="005D14B0" w:rsidRPr="005D14B0" w:rsidRDefault="005D14B0" w:rsidP="005D14B0">
      <w:pPr>
        <w:tabs>
          <w:tab w:val="left" w:pos="0"/>
        </w:tabs>
        <w:jc w:val="center"/>
      </w:pPr>
    </w:p>
    <w:p w:rsidR="005D14B0" w:rsidRPr="005D14B0" w:rsidRDefault="005D14B0" w:rsidP="0033529E">
      <w:pPr>
        <w:tabs>
          <w:tab w:val="left" w:pos="0"/>
        </w:tabs>
      </w:pPr>
      <w:r w:rsidRPr="005D14B0">
        <w:t>Articolo offerto:</w:t>
      </w:r>
    </w:p>
    <w:p w:rsidR="005D14B0" w:rsidRPr="005D14B0" w:rsidRDefault="005D14B0" w:rsidP="0033529E">
      <w:pPr>
        <w:tabs>
          <w:tab w:val="left" w:pos="0"/>
        </w:tabs>
      </w:pPr>
    </w:p>
    <w:p w:rsidR="005D14B0" w:rsidRPr="005D14B0" w:rsidRDefault="005D14B0" w:rsidP="005D14B0">
      <w:pPr>
        <w:tabs>
          <w:tab w:val="left" w:pos="0"/>
        </w:tabs>
      </w:pPr>
      <w:proofErr w:type="spellStart"/>
      <w:r w:rsidRPr="005D14B0">
        <w:t>Modello……………………………………</w:t>
      </w:r>
      <w:proofErr w:type="spellEnd"/>
      <w:r w:rsidRPr="005D14B0">
        <w:t xml:space="preserve">.. </w:t>
      </w:r>
      <w:proofErr w:type="spellStart"/>
      <w:r w:rsidRPr="005D14B0">
        <w:t>Marca………………………………………………</w:t>
      </w:r>
      <w:proofErr w:type="spellEnd"/>
    </w:p>
    <w:p w:rsidR="005D14B0" w:rsidRPr="005D14B0" w:rsidRDefault="005D14B0" w:rsidP="005D14B0">
      <w:pPr>
        <w:tabs>
          <w:tab w:val="left" w:pos="0"/>
        </w:tabs>
        <w:jc w:val="center"/>
      </w:pPr>
    </w:p>
    <w:p w:rsidR="00B94BE0" w:rsidRPr="005D14B0" w:rsidRDefault="005D14B0" w:rsidP="005D14B0">
      <w:pPr>
        <w:tabs>
          <w:tab w:val="left" w:pos="0"/>
        </w:tabs>
        <w:jc w:val="center"/>
        <w:rPr>
          <w:b/>
          <w:strike/>
          <w:color w:val="548DD4" w:themeColor="text2" w:themeTint="99"/>
        </w:rPr>
      </w:pPr>
      <w:r w:rsidRPr="005D14B0">
        <w:rPr>
          <w:b/>
          <w:strike/>
          <w:color w:val="548DD4" w:themeColor="text2" w:themeTint="99"/>
        </w:rPr>
        <w:t xml:space="preserve">  </w:t>
      </w:r>
    </w:p>
    <w:tbl>
      <w:tblPr>
        <w:tblW w:w="9899" w:type="dxa"/>
        <w:tblInd w:w="-5" w:type="dxa"/>
        <w:tblLayout w:type="fixed"/>
        <w:tblLook w:val="0000"/>
      </w:tblPr>
      <w:tblGrid>
        <w:gridCol w:w="5786"/>
        <w:gridCol w:w="4113"/>
      </w:tblGrid>
      <w:tr w:rsidR="005D14B0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5D14B0" w:rsidRPr="005D14B0" w:rsidRDefault="005D14B0" w:rsidP="00251295">
            <w:pPr>
              <w:pStyle w:val="corpolettera"/>
              <w:ind w:left="360"/>
              <w:rPr>
                <w:szCs w:val="22"/>
              </w:rPr>
            </w:pPr>
            <w:r w:rsidRPr="005D14B0">
              <w:rPr>
                <w:rStyle w:val="CorpoCarattere"/>
                <w:rFonts w:ascii="Times New Roman" w:eastAsia="Wingdings 2" w:hAnsi="Times New Roman" w:cs="Times New Roman"/>
                <w:b/>
                <w:color w:val="000000" w:themeColor="text1"/>
              </w:rPr>
              <w:t>Caratteristiche tecniche</w:t>
            </w:r>
            <w:r w:rsidR="00A241A9">
              <w:rPr>
                <w:rStyle w:val="CorpoCarattere"/>
                <w:rFonts w:ascii="Times New Roman" w:eastAsia="Wingdings 2" w:hAnsi="Times New Roman" w:cs="Times New Roman"/>
                <w:b/>
                <w:color w:val="000000" w:themeColor="text1"/>
              </w:rPr>
              <w:t xml:space="preserve"> 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5D14B0" w:rsidRPr="005D14B0" w:rsidRDefault="00251295" w:rsidP="00251295">
            <w:pPr>
              <w:pStyle w:val="corpolettera"/>
              <w:ind w:left="360"/>
              <w:rPr>
                <w:szCs w:val="22"/>
              </w:rPr>
            </w:pPr>
            <w:r>
              <w:rPr>
                <w:rStyle w:val="CorpoCarattere"/>
                <w:rFonts w:ascii="Times New Roman" w:eastAsia="Wingdings 2" w:hAnsi="Times New Roman" w:cs="Times New Roman"/>
                <w:b/>
                <w:color w:val="000000" w:themeColor="text1"/>
              </w:rPr>
              <w:t xml:space="preserve">Descrizione </w:t>
            </w:r>
          </w:p>
        </w:tc>
      </w:tr>
      <w:tr w:rsidR="006A0A73" w:rsidRPr="005D14B0" w:rsidTr="00CE2E80">
        <w:tc>
          <w:tcPr>
            <w:tcW w:w="98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A0A73" w:rsidRPr="00226FB5" w:rsidRDefault="00E9004D" w:rsidP="00F531FB">
            <w:pPr>
              <w:pStyle w:val="Testonormale"/>
              <w:spacing w:after="120"/>
              <w:rPr>
                <w:rStyle w:val="CorpoCarattere"/>
                <w:rFonts w:ascii="Times New Roman" w:eastAsia="Wingdings 2" w:hAnsi="Times New Roman" w:cs="Times New Roman"/>
                <w:color w:val="000000" w:themeColor="text1"/>
                <w:sz w:val="22"/>
                <w:szCs w:val="22"/>
              </w:rPr>
            </w:pPr>
            <w:r w:rsidRPr="00E9004D">
              <w:rPr>
                <w:rStyle w:val="CorpoCarattere"/>
                <w:rFonts w:ascii="Times New Roman" w:eastAsia="Wingdings 2" w:hAnsi="Times New Roman" w:cs="Times New Roman"/>
                <w:color w:val="000000" w:themeColor="text1"/>
                <w:sz w:val="22"/>
                <w:szCs w:val="22"/>
              </w:rPr>
              <w:t>Ciascun monitor medicale deve rispondere alle seguenti caratteristiche a pena di esclusione:</w:t>
            </w:r>
          </w:p>
        </w:tc>
      </w:tr>
      <w:tr w:rsidR="00B14E3F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14E3F" w:rsidRPr="00E9004D" w:rsidRDefault="00E9004D" w:rsidP="00E9004D">
            <w:pPr>
              <w:pStyle w:val="Testonormale"/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- destinato ad esser collegato a telecamere full HD o 4K utilizzate in sala operatoria;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E3F" w:rsidRDefault="00B14E3F" w:rsidP="00251295">
            <w:pPr>
              <w:pStyle w:val="corpolettera"/>
              <w:ind w:left="360"/>
              <w:rPr>
                <w:rStyle w:val="CorpoCarattere"/>
                <w:rFonts w:ascii="Times New Roman" w:eastAsia="Wingdings 2" w:hAnsi="Times New Roman" w:cs="Times New Roman"/>
                <w:b/>
                <w:color w:val="000000" w:themeColor="text1"/>
              </w:rPr>
            </w:pPr>
          </w:p>
        </w:tc>
      </w:tr>
      <w:tr w:rsidR="00B14E3F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14E3F" w:rsidRPr="00E9004D" w:rsidRDefault="00E9004D" w:rsidP="00E9004D">
            <w:pPr>
              <w:pStyle w:val="Testonormale"/>
              <w:ind w:left="5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t xml:space="preserve">- monitor medicale per </w:t>
            </w:r>
            <w:proofErr w:type="spellStart"/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bioimmagini</w:t>
            </w:r>
            <w:proofErr w:type="spellEnd"/>
            <w:r w:rsidRPr="00E9004D">
              <w:rPr>
                <w:rFonts w:ascii="Times New Roman" w:hAnsi="Times New Roman" w:cs="Times New Roman"/>
                <w:sz w:val="22"/>
                <w:szCs w:val="22"/>
              </w:rPr>
              <w:t xml:space="preserve"> adatto all'utilizzo in sala operatoria (conforme almeno alle norme tecniche CEI EN 60601-1 e CEI EN 60601-1-2);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E3F" w:rsidRDefault="00B14E3F" w:rsidP="00251295">
            <w:pPr>
              <w:pStyle w:val="corpolettera"/>
              <w:ind w:left="360"/>
              <w:rPr>
                <w:rStyle w:val="CorpoCarattere"/>
                <w:rFonts w:ascii="Times New Roman" w:eastAsia="Wingdings 2" w:hAnsi="Times New Roman" w:cs="Times New Roman"/>
                <w:b/>
                <w:color w:val="000000" w:themeColor="text1"/>
              </w:rPr>
            </w:pPr>
          </w:p>
        </w:tc>
      </w:tr>
      <w:tr w:rsidR="00B14E3F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14E3F" w:rsidRPr="00E9004D" w:rsidRDefault="00E9004D" w:rsidP="00E9004D">
            <w:pPr>
              <w:pStyle w:val="Testonormale"/>
              <w:ind w:left="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- monitor ad alto contrasto, ampia gamma di colori e ridotto riflesso visto l’utilizzo in sala operatoria;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E3F" w:rsidRPr="000D3B2A" w:rsidRDefault="00B14E3F" w:rsidP="000D3B2A">
            <w:pPr>
              <w:pStyle w:val="corpolettera"/>
              <w:rPr>
                <w:rFonts w:eastAsiaTheme="minorHAnsi"/>
                <w:kern w:val="0"/>
                <w:szCs w:val="22"/>
                <w:lang w:eastAsia="en-US"/>
              </w:rPr>
            </w:pPr>
          </w:p>
        </w:tc>
      </w:tr>
      <w:tr w:rsidR="00226FB5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26FB5" w:rsidRPr="00E9004D" w:rsidRDefault="00E9004D" w:rsidP="00E9004D">
            <w:pPr>
              <w:pStyle w:val="Testonormale"/>
              <w:ind w:left="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t xml:space="preserve">- dotato di attacco VESA 100 per poter esser installato in sala operatoria. In particolare due (02) monitor andranno a sostituire i monitor attualmente installati sul braccio delle scialitiche (sala operatoria </w:t>
            </w:r>
            <w:proofErr w:type="spellStart"/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nr</w:t>
            </w:r>
            <w:proofErr w:type="spellEnd"/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. 03 e 04 del Blocco Operatorio) e un (01) monitor andrà a sostituire il monitor installato sul pianale superiore della colonna video dedicata all’</w:t>
            </w:r>
            <w:proofErr w:type="spellStart"/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endourologia</w:t>
            </w:r>
            <w:proofErr w:type="spellEnd"/>
            <w:r w:rsidRPr="00E9004D">
              <w:rPr>
                <w:rFonts w:ascii="Times New Roman" w:hAnsi="Times New Roman" w:cs="Times New Roman"/>
                <w:sz w:val="22"/>
                <w:szCs w:val="22"/>
              </w:rPr>
              <w:t xml:space="preserve"> (sala operatoria n.11 del Blocco Operatorio);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6FB5" w:rsidRPr="000D3B2A" w:rsidRDefault="00226FB5" w:rsidP="000D3B2A">
            <w:pPr>
              <w:pStyle w:val="corpolettera"/>
              <w:rPr>
                <w:rFonts w:eastAsiaTheme="minorHAnsi"/>
                <w:kern w:val="0"/>
                <w:szCs w:val="22"/>
                <w:lang w:eastAsia="en-US"/>
              </w:rPr>
            </w:pPr>
          </w:p>
        </w:tc>
      </w:tr>
      <w:tr w:rsidR="00E9004D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9004D" w:rsidRPr="00E9004D" w:rsidRDefault="00E9004D" w:rsidP="00E9004D">
            <w:pPr>
              <w:pStyle w:val="Testonormale"/>
              <w:ind w:left="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t xml:space="preserve">- risoluzione adeguata per visualizzare sia immagini acquisite da telecamere Full HD (per garantire la compatibilità con queste telecamere il monitor deve supportare una risoluzione di 1920 x 1080 pixel) sia per visualizzare immagini acquisite da telecamere 4K (per garantire la compatibilità con queste telecamere il monitor deve supportare una risoluzione di 3840 x 2160 pixel);  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004D" w:rsidRPr="000D3B2A" w:rsidRDefault="00E9004D" w:rsidP="000D3B2A">
            <w:pPr>
              <w:pStyle w:val="corpolettera"/>
              <w:rPr>
                <w:rFonts w:eastAsiaTheme="minorHAnsi"/>
                <w:kern w:val="0"/>
                <w:szCs w:val="22"/>
                <w:lang w:eastAsia="en-US"/>
              </w:rPr>
            </w:pPr>
          </w:p>
        </w:tc>
      </w:tr>
      <w:tr w:rsidR="00E9004D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9004D" w:rsidRPr="00E9004D" w:rsidRDefault="00E9004D" w:rsidP="00E9004D">
            <w:pPr>
              <w:pStyle w:val="Testonormale"/>
              <w:ind w:left="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- formato immagine minimo di 16:9;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004D" w:rsidRPr="000D3B2A" w:rsidRDefault="00E9004D" w:rsidP="000D3B2A">
            <w:pPr>
              <w:pStyle w:val="corpolettera"/>
              <w:rPr>
                <w:rFonts w:eastAsiaTheme="minorHAnsi"/>
                <w:kern w:val="0"/>
                <w:szCs w:val="22"/>
                <w:lang w:eastAsia="en-US"/>
              </w:rPr>
            </w:pPr>
          </w:p>
        </w:tc>
      </w:tr>
      <w:tr w:rsidR="00E9004D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9004D" w:rsidRPr="00E9004D" w:rsidRDefault="00E9004D" w:rsidP="00E9004D">
            <w:pPr>
              <w:pStyle w:val="Testonormale"/>
              <w:ind w:left="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- deve consentire la visualizzazione simultanea di due immagini;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004D" w:rsidRPr="000D3B2A" w:rsidRDefault="00E9004D" w:rsidP="000D3B2A">
            <w:pPr>
              <w:pStyle w:val="corpolettera"/>
              <w:rPr>
                <w:rFonts w:eastAsiaTheme="minorHAnsi"/>
                <w:kern w:val="0"/>
                <w:szCs w:val="22"/>
                <w:lang w:eastAsia="en-US"/>
              </w:rPr>
            </w:pPr>
          </w:p>
        </w:tc>
      </w:tr>
      <w:tr w:rsidR="00E9004D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9004D" w:rsidRPr="00E9004D" w:rsidRDefault="00E9004D" w:rsidP="00E9004D">
            <w:pPr>
              <w:pStyle w:val="Testonormale"/>
              <w:ind w:left="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- dimensione massima di 32” (indicare in Relazione Tecnica dimensioni e peso);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004D" w:rsidRPr="000D3B2A" w:rsidRDefault="00E9004D" w:rsidP="000D3B2A">
            <w:pPr>
              <w:pStyle w:val="corpolettera"/>
              <w:rPr>
                <w:rFonts w:eastAsiaTheme="minorHAnsi"/>
                <w:kern w:val="0"/>
                <w:szCs w:val="22"/>
                <w:lang w:eastAsia="en-US"/>
              </w:rPr>
            </w:pPr>
          </w:p>
        </w:tc>
      </w:tr>
      <w:tr w:rsidR="00E9004D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9004D" w:rsidRPr="00E9004D" w:rsidRDefault="00E9004D" w:rsidP="00E9004D">
            <w:pPr>
              <w:pStyle w:val="Testonormale"/>
              <w:ind w:left="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- peso massimo di 10 Kg (portata massima del braccio del corpo scialitico presente in sala operatoria);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004D" w:rsidRPr="000D3B2A" w:rsidRDefault="00E9004D" w:rsidP="000D3B2A">
            <w:pPr>
              <w:pStyle w:val="corpolettera"/>
              <w:rPr>
                <w:rFonts w:eastAsiaTheme="minorHAnsi"/>
                <w:kern w:val="0"/>
                <w:szCs w:val="22"/>
                <w:lang w:eastAsia="en-US"/>
              </w:rPr>
            </w:pPr>
          </w:p>
        </w:tc>
      </w:tr>
      <w:tr w:rsidR="00E9004D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9004D" w:rsidRPr="00E9004D" w:rsidRDefault="00E9004D" w:rsidP="00E9004D">
            <w:pPr>
              <w:pStyle w:val="Testonormale"/>
              <w:ind w:left="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t xml:space="preserve">- preferibilmente dotato di schermo </w:t>
            </w:r>
            <w:proofErr w:type="spellStart"/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touchscreen</w:t>
            </w:r>
            <w:proofErr w:type="spellEnd"/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: in tal caso deve esser idoneo anche all’utilizzo con guanti;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004D" w:rsidRPr="000D3B2A" w:rsidRDefault="00E9004D" w:rsidP="000D3B2A">
            <w:pPr>
              <w:pStyle w:val="corpolettera"/>
              <w:rPr>
                <w:rFonts w:eastAsiaTheme="minorHAnsi"/>
                <w:kern w:val="0"/>
                <w:szCs w:val="22"/>
                <w:lang w:eastAsia="en-US"/>
              </w:rPr>
            </w:pPr>
          </w:p>
        </w:tc>
      </w:tr>
      <w:tr w:rsidR="00E9004D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9004D" w:rsidRPr="00E9004D" w:rsidRDefault="00E9004D" w:rsidP="00E9004D">
            <w:pPr>
              <w:pStyle w:val="Testonormale"/>
              <w:ind w:left="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t xml:space="preserve">- fornito completo di alimentatore (in sala 03 e 04 il braccio del corpo scialitico ad oggi è già cablato con un cavo di alimentazione a 220V quindi si richiede un alimentatore </w:t>
            </w:r>
            <w:r w:rsidRPr="00E900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adeguato all’installazione del monitor);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004D" w:rsidRPr="000D3B2A" w:rsidRDefault="00E9004D" w:rsidP="000D3B2A">
            <w:pPr>
              <w:pStyle w:val="corpolettera"/>
              <w:rPr>
                <w:rFonts w:eastAsiaTheme="minorHAnsi"/>
                <w:kern w:val="0"/>
                <w:szCs w:val="22"/>
                <w:lang w:eastAsia="en-US"/>
              </w:rPr>
            </w:pPr>
          </w:p>
        </w:tc>
      </w:tr>
      <w:tr w:rsidR="00226FB5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26FB5" w:rsidRPr="00E9004D" w:rsidRDefault="00E9004D" w:rsidP="00E9004D">
            <w:pPr>
              <w:pStyle w:val="Testonormale"/>
              <w:ind w:left="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 deve consentire la possibilità di alimentare eventuali convertitori del segnale video in arrivo tramite la fibra ottica cablata in sala operatoria (ad esempio: alimentazione tramite i pin dell’ingresso DVI);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6FB5" w:rsidRPr="000D3B2A" w:rsidRDefault="00226FB5" w:rsidP="000D3B2A">
            <w:pPr>
              <w:pStyle w:val="corpolettera"/>
              <w:rPr>
                <w:rFonts w:eastAsiaTheme="minorHAnsi"/>
                <w:kern w:val="0"/>
                <w:szCs w:val="22"/>
                <w:lang w:eastAsia="en-US"/>
              </w:rPr>
            </w:pPr>
          </w:p>
        </w:tc>
      </w:tr>
      <w:tr w:rsidR="00E9004D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9004D" w:rsidRPr="00E9004D" w:rsidRDefault="00E9004D" w:rsidP="00E9004D">
            <w:pPr>
              <w:pStyle w:val="Testonormale"/>
              <w:ind w:left="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t xml:space="preserve">- dotato di un numero adeguato di ingressi video full HD e 4K (almeno: 2 x DVI, 2 x </w:t>
            </w:r>
            <w:proofErr w:type="spellStart"/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DisplayPort</w:t>
            </w:r>
            <w:proofErr w:type="spellEnd"/>
            <w:r w:rsidRPr="00E9004D">
              <w:rPr>
                <w:rFonts w:ascii="Times New Roman" w:hAnsi="Times New Roman" w:cs="Times New Roman"/>
                <w:sz w:val="22"/>
                <w:szCs w:val="22"/>
              </w:rPr>
              <w:t xml:space="preserve"> e 1 x 12G-SDI);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004D" w:rsidRPr="000D3B2A" w:rsidRDefault="00E9004D" w:rsidP="000D3B2A">
            <w:pPr>
              <w:pStyle w:val="corpolettera"/>
              <w:rPr>
                <w:rFonts w:eastAsiaTheme="minorHAnsi"/>
                <w:kern w:val="0"/>
                <w:szCs w:val="22"/>
                <w:lang w:eastAsia="en-US"/>
              </w:rPr>
            </w:pPr>
          </w:p>
        </w:tc>
      </w:tr>
      <w:tr w:rsidR="00E9004D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9004D" w:rsidRPr="00E9004D" w:rsidRDefault="00E9004D" w:rsidP="00E9004D">
            <w:pPr>
              <w:pStyle w:val="Testonormale"/>
              <w:ind w:left="71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- dotato almeno di un’uscita video DVI;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004D" w:rsidRPr="000D3B2A" w:rsidRDefault="00E9004D" w:rsidP="000D3B2A">
            <w:pPr>
              <w:pStyle w:val="corpolettera"/>
              <w:rPr>
                <w:rFonts w:eastAsiaTheme="minorHAnsi"/>
                <w:kern w:val="0"/>
                <w:szCs w:val="22"/>
                <w:lang w:eastAsia="en-US"/>
              </w:rPr>
            </w:pPr>
          </w:p>
        </w:tc>
      </w:tr>
      <w:tr w:rsidR="00226FB5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226FB5" w:rsidRPr="00E9004D" w:rsidRDefault="00E9004D" w:rsidP="00E9004D">
            <w:pPr>
              <w:pStyle w:val="Testonormale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- preferibilmente dotato di 1 porta Ethernet (LAN);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226FB5" w:rsidRPr="000D3B2A" w:rsidRDefault="00226FB5" w:rsidP="000D3B2A">
            <w:pPr>
              <w:pStyle w:val="corpolettera"/>
              <w:rPr>
                <w:rFonts w:eastAsiaTheme="minorHAnsi"/>
                <w:kern w:val="0"/>
                <w:szCs w:val="22"/>
                <w:lang w:eastAsia="en-US"/>
              </w:rPr>
            </w:pPr>
          </w:p>
        </w:tc>
      </w:tr>
      <w:tr w:rsidR="00E9004D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9004D" w:rsidRPr="00E9004D" w:rsidRDefault="00E9004D" w:rsidP="00E9004D">
            <w:pPr>
              <w:pStyle w:val="Testonormale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- preferibilmente privo di ventola visto l’utilizzo in sala operatoria;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004D" w:rsidRPr="000D3B2A" w:rsidRDefault="00E9004D" w:rsidP="000D3B2A">
            <w:pPr>
              <w:pStyle w:val="corpolettera"/>
              <w:rPr>
                <w:rFonts w:eastAsiaTheme="minorHAnsi"/>
                <w:kern w:val="0"/>
                <w:szCs w:val="22"/>
                <w:lang w:eastAsia="en-US"/>
              </w:rPr>
            </w:pPr>
          </w:p>
        </w:tc>
      </w:tr>
      <w:tr w:rsidR="00E9004D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E9004D" w:rsidRPr="00E9004D" w:rsidRDefault="00E9004D" w:rsidP="00E9004D">
            <w:pPr>
              <w:pStyle w:val="Testonormale"/>
              <w:rPr>
                <w:rFonts w:ascii="Times New Roman" w:hAnsi="Times New Roman" w:cs="Times New Roman"/>
                <w:sz w:val="22"/>
                <w:szCs w:val="22"/>
              </w:rPr>
            </w:pPr>
            <w:r w:rsidRPr="00E9004D">
              <w:rPr>
                <w:rFonts w:ascii="Times New Roman" w:hAnsi="Times New Roman" w:cs="Times New Roman"/>
                <w:sz w:val="22"/>
                <w:szCs w:val="22"/>
              </w:rPr>
              <w:t xml:space="preserve">- facilmente </w:t>
            </w:r>
            <w:proofErr w:type="spellStart"/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sanificabile</w:t>
            </w:r>
            <w:proofErr w:type="spellEnd"/>
            <w:r w:rsidRPr="00E9004D">
              <w:rPr>
                <w:rFonts w:ascii="Times New Roman" w:hAnsi="Times New Roman" w:cs="Times New Roman"/>
                <w:sz w:val="22"/>
                <w:szCs w:val="22"/>
              </w:rPr>
              <w:t>: caratterizzato da superfici piatte (senza bordi) e ad una scocca ermetica con un adeguato grado IP di protezione dalla penetrazione di polvere e liquidi (almeno IPx2). Indicare in relazione tecnica la modalità di sanificazione.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E9004D" w:rsidRPr="000D3B2A" w:rsidRDefault="00E9004D" w:rsidP="000D3B2A">
            <w:pPr>
              <w:pStyle w:val="corpolettera"/>
              <w:rPr>
                <w:rFonts w:eastAsiaTheme="minorHAnsi"/>
                <w:kern w:val="0"/>
                <w:szCs w:val="22"/>
                <w:lang w:eastAsia="en-US"/>
              </w:rPr>
            </w:pPr>
          </w:p>
        </w:tc>
      </w:tr>
      <w:tr w:rsidR="00B14E3F" w:rsidRPr="005D14B0" w:rsidTr="00894582">
        <w:tc>
          <w:tcPr>
            <w:tcW w:w="9899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14E3F" w:rsidRPr="000D3B2A" w:rsidRDefault="00B14E3F" w:rsidP="000D3B2A">
            <w:pPr>
              <w:pStyle w:val="Testonormale"/>
              <w:jc w:val="both"/>
              <w:rPr>
                <w:sz w:val="22"/>
              </w:rPr>
            </w:pPr>
            <w:r w:rsidRPr="000D3B2A">
              <w:rPr>
                <w:rFonts w:ascii="Times New Roman" w:hAnsi="Times New Roman" w:cs="Times New Roman"/>
                <w:sz w:val="22"/>
                <w:szCs w:val="22"/>
              </w:rPr>
              <w:t>Fornitura completa di:</w:t>
            </w:r>
          </w:p>
        </w:tc>
      </w:tr>
      <w:tr w:rsidR="00B14E3F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B14E3F" w:rsidRPr="00E9004D" w:rsidRDefault="00E9004D" w:rsidP="00E9004D">
            <w:pPr>
              <w:pStyle w:val="Paragrafoelenco"/>
              <w:numPr>
                <w:ilvl w:val="0"/>
                <w:numId w:val="15"/>
              </w:numPr>
              <w:ind w:left="431"/>
              <w:rPr>
                <w:rFonts w:eastAsiaTheme="minorHAnsi"/>
                <w:lang w:eastAsia="en-US"/>
              </w:rPr>
            </w:pPr>
            <w:r w:rsidRPr="00E9004D">
              <w:rPr>
                <w:sz w:val="22"/>
                <w:szCs w:val="22"/>
              </w:rPr>
              <w:t>Ciascun monitor medicale dovrà esser fornito completo di tutti gli accessori, supporti (</w:t>
            </w:r>
            <w:proofErr w:type="spellStart"/>
            <w:r w:rsidRPr="00E9004D">
              <w:rPr>
                <w:sz w:val="22"/>
                <w:szCs w:val="22"/>
              </w:rPr>
              <w:t>es</w:t>
            </w:r>
            <w:proofErr w:type="spellEnd"/>
            <w:r w:rsidRPr="00E9004D">
              <w:rPr>
                <w:sz w:val="22"/>
                <w:szCs w:val="22"/>
              </w:rPr>
              <w:t>: supporto per in-stallare il monitor sul pianale superiore della colonna video presente in sala operatoria di Urologia) e moduli (HW e SW) per un corretto e sicuro utilizzo del dispositivo medico.</w:t>
            </w:r>
          </w:p>
          <w:p w:rsidR="00E9004D" w:rsidRPr="00E9004D" w:rsidRDefault="00E9004D" w:rsidP="00E9004D">
            <w:pPr>
              <w:ind w:left="71"/>
              <w:rPr>
                <w:rFonts w:eastAsiaTheme="minorHAnsi"/>
                <w:lang w:eastAsia="en-US"/>
              </w:rPr>
            </w:pP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B14E3F" w:rsidRDefault="00B14E3F" w:rsidP="00251295">
            <w:pPr>
              <w:pStyle w:val="corpolettera"/>
              <w:ind w:left="360"/>
              <w:rPr>
                <w:rStyle w:val="CorpoCarattere"/>
                <w:rFonts w:ascii="Times New Roman" w:eastAsia="Wingdings 2" w:hAnsi="Times New Roman" w:cs="Times New Roman"/>
                <w:b/>
                <w:color w:val="000000" w:themeColor="text1"/>
              </w:rPr>
            </w:pPr>
          </w:p>
        </w:tc>
      </w:tr>
      <w:tr w:rsidR="008A2800" w:rsidRPr="005D14B0" w:rsidTr="00202EC4">
        <w:tc>
          <w:tcPr>
            <w:tcW w:w="5786" w:type="dxa"/>
            <w:tcBorders>
              <w:top w:val="single" w:sz="1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307BDB" w:rsidRDefault="008A2800" w:rsidP="00B36249">
            <w:pPr>
              <w:pStyle w:val="corpolettera"/>
              <w:ind w:left="5"/>
              <w:rPr>
                <w:szCs w:val="22"/>
              </w:rPr>
            </w:pPr>
            <w:r w:rsidRPr="008A2800">
              <w:rPr>
                <w:sz w:val="22"/>
                <w:szCs w:val="22"/>
              </w:rPr>
              <w:t xml:space="preserve">Descrizione del </w:t>
            </w:r>
            <w:r w:rsidRPr="00B3145B">
              <w:rPr>
                <w:b/>
                <w:sz w:val="22"/>
                <w:szCs w:val="22"/>
              </w:rPr>
              <w:t>servizio di assistenza tecnica</w:t>
            </w:r>
            <w:r w:rsidRPr="008A2800">
              <w:rPr>
                <w:sz w:val="22"/>
                <w:szCs w:val="22"/>
              </w:rPr>
              <w:t xml:space="preserve"> nel periodo di garanzia (dati identificativi del centro di assistenza tecnica, modalità di gestione degli interventi, tempi d’intervento e di risoluzione, …)</w:t>
            </w:r>
            <w:r w:rsidR="00981953">
              <w:rPr>
                <w:sz w:val="22"/>
                <w:szCs w:val="22"/>
              </w:rPr>
              <w:t xml:space="preserve"> e</w:t>
            </w:r>
            <w:r w:rsidR="003376C7">
              <w:rPr>
                <w:sz w:val="22"/>
                <w:szCs w:val="22"/>
              </w:rPr>
              <w:t xml:space="preserve"> delle attività offerte in accordo con i</w:t>
            </w:r>
            <w:r w:rsidR="00981953">
              <w:rPr>
                <w:sz w:val="22"/>
                <w:szCs w:val="22"/>
              </w:rPr>
              <w:t>l pi</w:t>
            </w:r>
            <w:r w:rsidR="003376C7">
              <w:rPr>
                <w:sz w:val="22"/>
                <w:szCs w:val="22"/>
              </w:rPr>
              <w:t>a</w:t>
            </w:r>
            <w:r w:rsidR="00981953">
              <w:rPr>
                <w:sz w:val="22"/>
                <w:szCs w:val="22"/>
              </w:rPr>
              <w:t xml:space="preserve">no di manutenzione preventiva </w:t>
            </w:r>
            <w:r w:rsidR="003376C7">
              <w:rPr>
                <w:sz w:val="22"/>
                <w:szCs w:val="22"/>
              </w:rPr>
              <w:t xml:space="preserve">definito </w:t>
            </w:r>
            <w:r w:rsidR="00981953">
              <w:rPr>
                <w:sz w:val="22"/>
                <w:szCs w:val="22"/>
              </w:rPr>
              <w:t>dal fabbricante</w:t>
            </w:r>
            <w:r w:rsidR="003376C7">
              <w:rPr>
                <w:sz w:val="22"/>
                <w:szCs w:val="22"/>
              </w:rPr>
              <w:t>;</w:t>
            </w:r>
          </w:p>
        </w:tc>
        <w:tc>
          <w:tcPr>
            <w:tcW w:w="4113" w:type="dxa"/>
            <w:tcBorders>
              <w:top w:val="single" w:sz="18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2800" w:rsidRDefault="008A2800" w:rsidP="00251295">
            <w:pPr>
              <w:pStyle w:val="corpolettera"/>
              <w:ind w:left="360"/>
              <w:rPr>
                <w:rStyle w:val="CorpoCarattere"/>
                <w:rFonts w:ascii="Times New Roman" w:eastAsia="Wingdings 2" w:hAnsi="Times New Roman" w:cs="Times New Roman"/>
                <w:b/>
                <w:color w:val="000000" w:themeColor="text1"/>
              </w:rPr>
            </w:pPr>
          </w:p>
        </w:tc>
      </w:tr>
      <w:tr w:rsidR="00152CCA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52CCA" w:rsidRPr="00152CCA" w:rsidRDefault="00152CCA" w:rsidP="006750FF">
            <w:pPr>
              <w:pStyle w:val="corpolettera"/>
              <w:ind w:left="5"/>
              <w:rPr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A31535">
              <w:rPr>
                <w:sz w:val="22"/>
                <w:szCs w:val="22"/>
              </w:rPr>
              <w:t>umero di iscrizione</w:t>
            </w:r>
            <w:r w:rsidR="005F4F84">
              <w:rPr>
                <w:sz w:val="22"/>
                <w:szCs w:val="22"/>
              </w:rPr>
              <w:t xml:space="preserve"> (</w:t>
            </w:r>
            <w:r w:rsidR="005F4F84" w:rsidRPr="00B55E2A">
              <w:rPr>
                <w:b/>
                <w:sz w:val="22"/>
                <w:szCs w:val="22"/>
              </w:rPr>
              <w:t>RDM</w:t>
            </w:r>
            <w:r w:rsidR="005F4F84">
              <w:rPr>
                <w:sz w:val="22"/>
                <w:szCs w:val="22"/>
              </w:rPr>
              <w:t xml:space="preserve">) </w:t>
            </w:r>
            <w:r w:rsidRPr="00A31535">
              <w:rPr>
                <w:sz w:val="22"/>
                <w:szCs w:val="22"/>
              </w:rPr>
              <w:t xml:space="preserve">alla </w:t>
            </w:r>
            <w:r w:rsidRPr="00B55E2A">
              <w:rPr>
                <w:sz w:val="22"/>
                <w:szCs w:val="22"/>
              </w:rPr>
              <w:t>Banca Dati</w:t>
            </w:r>
            <w:r w:rsidRPr="00A31535">
              <w:rPr>
                <w:sz w:val="22"/>
                <w:szCs w:val="22"/>
              </w:rPr>
              <w:t xml:space="preserve"> dei Dispositivi Medici del Ministero della Salute</w:t>
            </w:r>
            <w:r w:rsidR="00B14E3F">
              <w:rPr>
                <w:sz w:val="22"/>
                <w:szCs w:val="22"/>
              </w:rPr>
              <w:t xml:space="preserve"> e dei relativi accessori </w:t>
            </w:r>
            <w:r w:rsidR="006750FF">
              <w:rPr>
                <w:sz w:val="22"/>
                <w:szCs w:val="22"/>
              </w:rPr>
              <w:t>o</w:t>
            </w:r>
            <w:r w:rsidR="00B14E3F">
              <w:rPr>
                <w:sz w:val="22"/>
                <w:szCs w:val="22"/>
              </w:rPr>
              <w:t xml:space="preserve"> materiale di consumo inclusi in offerta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2CCA" w:rsidRDefault="00152CCA" w:rsidP="00251295">
            <w:pPr>
              <w:pStyle w:val="corpolettera"/>
              <w:ind w:left="360"/>
              <w:rPr>
                <w:rStyle w:val="CorpoCarattere"/>
                <w:rFonts w:ascii="Times New Roman" w:eastAsia="Wingdings 2" w:hAnsi="Times New Roman" w:cs="Times New Roman"/>
                <w:b/>
                <w:color w:val="000000" w:themeColor="text1"/>
              </w:rPr>
            </w:pPr>
          </w:p>
        </w:tc>
      </w:tr>
      <w:tr w:rsidR="008A2800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8A2800" w:rsidRDefault="008A2800" w:rsidP="006750FF">
            <w:pPr>
              <w:pStyle w:val="corpolettera"/>
              <w:ind w:left="5"/>
              <w:rPr>
                <w:szCs w:val="22"/>
              </w:rPr>
            </w:pPr>
            <w:r>
              <w:rPr>
                <w:sz w:val="22"/>
                <w:szCs w:val="22"/>
              </w:rPr>
              <w:t>Numero e data di scadenza del</w:t>
            </w:r>
            <w:r w:rsidR="009E6C18">
              <w:rPr>
                <w:sz w:val="22"/>
                <w:szCs w:val="22"/>
              </w:rPr>
              <w:t xml:space="preserve"> </w:t>
            </w:r>
            <w:r w:rsidRPr="00B3145B">
              <w:rPr>
                <w:b/>
                <w:sz w:val="22"/>
                <w:szCs w:val="22"/>
              </w:rPr>
              <w:t>Certificato CE</w:t>
            </w:r>
            <w:r w:rsidR="00086CC7">
              <w:rPr>
                <w:b/>
                <w:sz w:val="22"/>
                <w:szCs w:val="22"/>
              </w:rPr>
              <w:t xml:space="preserve"> </w:t>
            </w:r>
            <w:r w:rsidR="009E6C18">
              <w:rPr>
                <w:sz w:val="22"/>
                <w:szCs w:val="22"/>
              </w:rPr>
              <w:t>del</w:t>
            </w:r>
            <w:r w:rsidR="009804FD">
              <w:rPr>
                <w:sz w:val="22"/>
                <w:szCs w:val="22"/>
              </w:rPr>
              <w:t xml:space="preserve"> dispositivo diagnostico </w:t>
            </w:r>
            <w:r w:rsidR="006750FF">
              <w:rPr>
                <w:sz w:val="22"/>
                <w:szCs w:val="22"/>
              </w:rPr>
              <w:t>e</w:t>
            </w:r>
            <w:r w:rsidR="009E6C18">
              <w:rPr>
                <w:sz w:val="22"/>
                <w:szCs w:val="22"/>
              </w:rPr>
              <w:t xml:space="preserve"> dei relativi accessori 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8A2800" w:rsidRDefault="008A2800" w:rsidP="00251295">
            <w:pPr>
              <w:pStyle w:val="corpolettera"/>
              <w:ind w:left="360"/>
              <w:rPr>
                <w:rStyle w:val="CorpoCarattere"/>
                <w:rFonts w:ascii="Times New Roman" w:eastAsia="Wingdings 2" w:hAnsi="Times New Roman" w:cs="Times New Roman"/>
                <w:b/>
                <w:color w:val="000000" w:themeColor="text1"/>
              </w:rPr>
            </w:pPr>
          </w:p>
        </w:tc>
      </w:tr>
      <w:tr w:rsidR="00152CCA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52CCA" w:rsidRDefault="00152CCA" w:rsidP="00152CCA">
            <w:pPr>
              <w:pStyle w:val="campout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B3145B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Durata di vita garantita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(almeno </w:t>
            </w:r>
            <w:r w:rsidR="00746AF4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10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 anni)</w:t>
            </w:r>
          </w:p>
          <w:p w:rsidR="00152CCA" w:rsidRPr="00152CCA" w:rsidRDefault="00152CCA" w:rsidP="00251295">
            <w:pPr>
              <w:pStyle w:val="corpolettera"/>
              <w:ind w:left="360"/>
              <w:rPr>
                <w:szCs w:val="22"/>
              </w:rPr>
            </w:pP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152CCA" w:rsidRDefault="00152CCA" w:rsidP="00251295">
            <w:pPr>
              <w:pStyle w:val="corpolettera"/>
              <w:ind w:left="360"/>
              <w:rPr>
                <w:rStyle w:val="CorpoCarattere"/>
                <w:rFonts w:ascii="Times New Roman" w:eastAsia="Wingdings 2" w:hAnsi="Times New Roman" w:cs="Times New Roman"/>
                <w:b/>
                <w:color w:val="000000" w:themeColor="text1"/>
              </w:rPr>
            </w:pPr>
          </w:p>
        </w:tc>
      </w:tr>
      <w:tr w:rsidR="00650BB1" w:rsidRPr="005D14B0" w:rsidTr="00202EC4">
        <w:tc>
          <w:tcPr>
            <w:tcW w:w="578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650BB1" w:rsidRPr="00650BB1" w:rsidRDefault="00650BB1" w:rsidP="00650BB1">
            <w:pPr>
              <w:pStyle w:val="campoutente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650BB1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 xml:space="preserve">Codici CER per lo smaltimenti </w:t>
            </w:r>
          </w:p>
        </w:tc>
        <w:tc>
          <w:tcPr>
            <w:tcW w:w="4113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:rsidR="00650BB1" w:rsidRDefault="00650BB1" w:rsidP="00251295">
            <w:pPr>
              <w:pStyle w:val="corpolettera"/>
              <w:ind w:left="360"/>
              <w:rPr>
                <w:rStyle w:val="CorpoCarattere"/>
                <w:rFonts w:ascii="Times New Roman" w:eastAsia="Wingdings 2" w:hAnsi="Times New Roman" w:cs="Times New Roman"/>
                <w:b/>
                <w:color w:val="000000" w:themeColor="text1"/>
              </w:rPr>
            </w:pPr>
          </w:p>
        </w:tc>
      </w:tr>
    </w:tbl>
    <w:p w:rsidR="00B55E2A" w:rsidRDefault="00152CCA" w:rsidP="003A14F3">
      <w:pPr>
        <w:autoSpaceDE w:val="0"/>
        <w:autoSpaceDN w:val="0"/>
        <w:adjustRightInd w:val="0"/>
      </w:pPr>
      <w:r w:rsidRPr="005D14B0">
        <w:t xml:space="preserve"> </w:t>
      </w:r>
    </w:p>
    <w:p w:rsidR="003A14F3" w:rsidRPr="005D14B0" w:rsidRDefault="003A14F3" w:rsidP="003A14F3">
      <w:pPr>
        <w:autoSpaceDE w:val="0"/>
        <w:autoSpaceDN w:val="0"/>
        <w:adjustRightInd w:val="0"/>
      </w:pPr>
      <w:r w:rsidRPr="005D14B0">
        <w:t xml:space="preserve">(data) </w:t>
      </w:r>
      <w:proofErr w:type="spellStart"/>
      <w:r w:rsidRPr="005D14B0">
        <w:t>……………………</w:t>
      </w:r>
      <w:proofErr w:type="spellEnd"/>
      <w:r w:rsidRPr="005D14B0">
        <w:t xml:space="preserve"> </w:t>
      </w:r>
    </w:p>
    <w:p w:rsidR="003A14F3" w:rsidRPr="005D14B0" w:rsidRDefault="003A14F3" w:rsidP="003A14F3">
      <w:pPr>
        <w:autoSpaceDE w:val="0"/>
        <w:autoSpaceDN w:val="0"/>
        <w:adjustRightInd w:val="0"/>
      </w:pPr>
    </w:p>
    <w:p w:rsidR="003A14F3" w:rsidRPr="005D14B0" w:rsidRDefault="003A14F3" w:rsidP="003A14F3">
      <w:pPr>
        <w:autoSpaceDE w:val="0"/>
        <w:autoSpaceDN w:val="0"/>
        <w:adjustRightInd w:val="0"/>
        <w:ind w:left="5103"/>
      </w:pPr>
      <w:r w:rsidRPr="005D14B0">
        <w:t xml:space="preserve"> (firma)</w:t>
      </w:r>
      <w:r w:rsidRPr="004224BB">
        <w:rPr>
          <w:vertAlign w:val="superscript"/>
        </w:rPr>
        <w:t>1</w:t>
      </w:r>
    </w:p>
    <w:p w:rsidR="003A14F3" w:rsidRPr="005D14B0" w:rsidRDefault="003A14F3" w:rsidP="003A14F3">
      <w:pPr>
        <w:ind w:left="4111"/>
      </w:pPr>
      <w:r w:rsidRPr="005D14B0">
        <w:t>__________________________________</w:t>
      </w:r>
    </w:p>
    <w:p w:rsidR="003A14F3" w:rsidRPr="005D14B0" w:rsidRDefault="003A14F3" w:rsidP="003A14F3">
      <w:pPr>
        <w:autoSpaceDE w:val="0"/>
        <w:autoSpaceDN w:val="0"/>
        <w:adjustRightInd w:val="0"/>
      </w:pPr>
    </w:p>
    <w:p w:rsidR="003A14F3" w:rsidRPr="005D14B0" w:rsidRDefault="003A14F3" w:rsidP="003A14F3">
      <w:pPr>
        <w:autoSpaceDE w:val="0"/>
        <w:autoSpaceDN w:val="0"/>
        <w:adjustRightInd w:val="0"/>
        <w:rPr>
          <w:color w:val="FF0000"/>
        </w:rPr>
      </w:pPr>
      <w:r w:rsidRPr="004224BB">
        <w:rPr>
          <w:vertAlign w:val="superscript"/>
        </w:rPr>
        <w:t>1</w:t>
      </w:r>
      <w:r w:rsidRPr="005D14B0">
        <w:t>(dichiarazione da firmare digitalmente da parte del legale rappresentante o persona munita dei poteri di firma)</w:t>
      </w:r>
    </w:p>
    <w:p w:rsidR="00FA352C" w:rsidRDefault="00FA352C" w:rsidP="00E94508">
      <w:pPr>
        <w:autoSpaceDE w:val="0"/>
        <w:autoSpaceDN w:val="0"/>
        <w:adjustRightInd w:val="0"/>
        <w:rPr>
          <w:sz w:val="16"/>
          <w:szCs w:val="16"/>
        </w:rPr>
      </w:pPr>
    </w:p>
    <w:sectPr w:rsidR="00FA352C" w:rsidSect="00B55E2A">
      <w:footerReference w:type="default" r:id="rId8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529E" w:rsidRDefault="0033529E" w:rsidP="00E14E64">
      <w:r>
        <w:separator/>
      </w:r>
    </w:p>
  </w:endnote>
  <w:endnote w:type="continuationSeparator" w:id="0">
    <w:p w:rsidR="0033529E" w:rsidRDefault="0033529E" w:rsidP="00E14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467052"/>
      <w:docPartObj>
        <w:docPartGallery w:val="Page Numbers (Bottom of Page)"/>
        <w:docPartUnique/>
      </w:docPartObj>
    </w:sdtPr>
    <w:sdtContent>
      <w:p w:rsidR="0033529E" w:rsidRDefault="002C6AA7">
        <w:pPr>
          <w:pStyle w:val="Pidipagina"/>
          <w:jc w:val="right"/>
        </w:pPr>
        <w:fldSimple w:instr=" PAGE   \* MERGEFORMAT ">
          <w:r w:rsidR="00E9004D">
            <w:rPr>
              <w:noProof/>
            </w:rPr>
            <w:t>2</w:t>
          </w:r>
        </w:fldSimple>
        <w:r w:rsidR="00E45BCD">
          <w:t>/2</w:t>
        </w:r>
      </w:p>
    </w:sdtContent>
  </w:sdt>
  <w:p w:rsidR="0033529E" w:rsidRDefault="0033529E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529E" w:rsidRDefault="0033529E" w:rsidP="00E14E64">
      <w:r>
        <w:separator/>
      </w:r>
    </w:p>
  </w:footnote>
  <w:footnote w:type="continuationSeparator" w:id="0">
    <w:p w:rsidR="0033529E" w:rsidRDefault="0033529E" w:rsidP="00E14E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B"/>
    <w:multiLevelType w:val="singleLevel"/>
    <w:tmpl w:val="441C747C"/>
    <w:name w:val="WW8Num14"/>
    <w:lvl w:ilvl="0">
      <w:start w:val="1"/>
      <w:numFmt w:val="bullet"/>
      <w:lvlText w:val=""/>
      <w:lvlJc w:val="left"/>
      <w:pPr>
        <w:tabs>
          <w:tab w:val="num" w:pos="492"/>
        </w:tabs>
        <w:ind w:left="1212" w:hanging="360"/>
      </w:pPr>
      <w:rPr>
        <w:rFonts w:ascii="Symbol" w:hAnsi="Symbol" w:cs="Symbol" w:hint="default"/>
        <w:color w:val="auto"/>
        <w:sz w:val="24"/>
      </w:rPr>
    </w:lvl>
  </w:abstractNum>
  <w:abstractNum w:abstractNumId="1">
    <w:nsid w:val="0CAA7818"/>
    <w:multiLevelType w:val="hybridMultilevel"/>
    <w:tmpl w:val="BE9ACDFE"/>
    <w:lvl w:ilvl="0" w:tplc="929039D2">
      <w:numFmt w:val="bullet"/>
      <w:lvlText w:val="•"/>
      <w:lvlJc w:val="left"/>
      <w:pPr>
        <w:ind w:left="1068" w:hanging="708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A630DC"/>
    <w:multiLevelType w:val="hybridMultilevel"/>
    <w:tmpl w:val="534C1E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344125"/>
    <w:multiLevelType w:val="hybridMultilevel"/>
    <w:tmpl w:val="11509916"/>
    <w:lvl w:ilvl="0" w:tplc="709C8ACA">
      <w:start w:val="1"/>
      <w:numFmt w:val="bullet"/>
      <w:lvlText w:val="-"/>
      <w:lvlJc w:val="left"/>
      <w:pPr>
        <w:ind w:left="720" w:hanging="360"/>
      </w:pPr>
      <w:rPr>
        <w:rFonts w:ascii="TimesNewRomanPSMT" w:eastAsiaTheme="minorHAnsi" w:hAnsi="TimesNewRomanPSMT" w:cs="TimesNewRomanPSMT" w:hint="default"/>
        <w:b w:val="0"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3F7D70"/>
    <w:multiLevelType w:val="hybridMultilevel"/>
    <w:tmpl w:val="FBEE7B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BD4B63"/>
    <w:multiLevelType w:val="hybridMultilevel"/>
    <w:tmpl w:val="8CC25E96"/>
    <w:lvl w:ilvl="0" w:tplc="FB3CE03A">
      <w:start w:val="1"/>
      <w:numFmt w:val="decimal"/>
      <w:lvlText w:val="%1)"/>
      <w:lvlJc w:val="left"/>
      <w:pPr>
        <w:ind w:left="360" w:hanging="360"/>
      </w:pPr>
      <w:rPr>
        <w:rFonts w:ascii="Courier New" w:hAnsi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7A13EF"/>
    <w:multiLevelType w:val="hybridMultilevel"/>
    <w:tmpl w:val="D8583B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8739B1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0000" w:themeColor="text1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A86047C"/>
    <w:multiLevelType w:val="hybridMultilevel"/>
    <w:tmpl w:val="544E8DD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D258A4"/>
    <w:multiLevelType w:val="hybridMultilevel"/>
    <w:tmpl w:val="6EAAF9F4"/>
    <w:lvl w:ilvl="0" w:tplc="533445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72D47F6"/>
    <w:multiLevelType w:val="hybridMultilevel"/>
    <w:tmpl w:val="EE32A330"/>
    <w:lvl w:ilvl="0" w:tplc="0410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185179F"/>
    <w:multiLevelType w:val="hybridMultilevel"/>
    <w:tmpl w:val="B742F4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53202BFD"/>
    <w:multiLevelType w:val="hybridMultilevel"/>
    <w:tmpl w:val="CD408AC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847B4C"/>
    <w:multiLevelType w:val="hybridMultilevel"/>
    <w:tmpl w:val="BED479A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9A2184"/>
    <w:multiLevelType w:val="hybridMultilevel"/>
    <w:tmpl w:val="F766B3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780EA5"/>
    <w:multiLevelType w:val="hybridMultilevel"/>
    <w:tmpl w:val="FAC272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71A619F"/>
    <w:multiLevelType w:val="hybridMultilevel"/>
    <w:tmpl w:val="9160820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801091D"/>
    <w:multiLevelType w:val="hybridMultilevel"/>
    <w:tmpl w:val="E0F6D2B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63937"/>
    <w:multiLevelType w:val="hybridMultilevel"/>
    <w:tmpl w:val="676868EE"/>
    <w:lvl w:ilvl="0" w:tplc="0410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3"/>
  </w:num>
  <w:num w:numId="3">
    <w:abstractNumId w:val="15"/>
  </w:num>
  <w:num w:numId="4">
    <w:abstractNumId w:val="10"/>
  </w:num>
  <w:num w:numId="5">
    <w:abstractNumId w:val="4"/>
  </w:num>
  <w:num w:numId="6">
    <w:abstractNumId w:val="3"/>
  </w:num>
  <w:num w:numId="7">
    <w:abstractNumId w:val="16"/>
  </w:num>
  <w:num w:numId="8">
    <w:abstractNumId w:val="17"/>
  </w:num>
  <w:num w:numId="9">
    <w:abstractNumId w:val="12"/>
  </w:num>
  <w:num w:numId="10">
    <w:abstractNumId w:val="0"/>
  </w:num>
  <w:num w:numId="11">
    <w:abstractNumId w:val="5"/>
  </w:num>
  <w:num w:numId="12">
    <w:abstractNumId w:val="9"/>
  </w:num>
  <w:num w:numId="13">
    <w:abstractNumId w:val="1"/>
  </w:num>
  <w:num w:numId="14">
    <w:abstractNumId w:val="18"/>
  </w:num>
  <w:num w:numId="15">
    <w:abstractNumId w:val="14"/>
  </w:num>
  <w:num w:numId="16">
    <w:abstractNumId w:val="6"/>
  </w:num>
  <w:num w:numId="17">
    <w:abstractNumId w:val="11"/>
  </w:num>
  <w:num w:numId="18">
    <w:abstractNumId w:val="2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5798"/>
    <w:rsid w:val="00010F3D"/>
    <w:rsid w:val="000114FC"/>
    <w:rsid w:val="0002313F"/>
    <w:rsid w:val="00035CF1"/>
    <w:rsid w:val="00044EE3"/>
    <w:rsid w:val="00053FB7"/>
    <w:rsid w:val="00054E0D"/>
    <w:rsid w:val="00055DD6"/>
    <w:rsid w:val="00056986"/>
    <w:rsid w:val="00062AEF"/>
    <w:rsid w:val="00082E68"/>
    <w:rsid w:val="00083683"/>
    <w:rsid w:val="00083A26"/>
    <w:rsid w:val="00086CC7"/>
    <w:rsid w:val="0009089C"/>
    <w:rsid w:val="00092B1A"/>
    <w:rsid w:val="00092DB7"/>
    <w:rsid w:val="0009618D"/>
    <w:rsid w:val="000A6FE4"/>
    <w:rsid w:val="000B5155"/>
    <w:rsid w:val="000C0AC1"/>
    <w:rsid w:val="000D21E5"/>
    <w:rsid w:val="000D3B2A"/>
    <w:rsid w:val="000D61B1"/>
    <w:rsid w:val="000F7900"/>
    <w:rsid w:val="00110D22"/>
    <w:rsid w:val="00126078"/>
    <w:rsid w:val="0013732C"/>
    <w:rsid w:val="001377E1"/>
    <w:rsid w:val="00142809"/>
    <w:rsid w:val="00144A58"/>
    <w:rsid w:val="00150E1C"/>
    <w:rsid w:val="00152CCA"/>
    <w:rsid w:val="00163C80"/>
    <w:rsid w:val="00165798"/>
    <w:rsid w:val="00185D9D"/>
    <w:rsid w:val="00191AA4"/>
    <w:rsid w:val="001967B5"/>
    <w:rsid w:val="001A295C"/>
    <w:rsid w:val="001B4139"/>
    <w:rsid w:val="001D077A"/>
    <w:rsid w:val="001D43F6"/>
    <w:rsid w:val="001D4561"/>
    <w:rsid w:val="001D5ED6"/>
    <w:rsid w:val="001E5F19"/>
    <w:rsid w:val="00201669"/>
    <w:rsid w:val="00202EC4"/>
    <w:rsid w:val="00226FB5"/>
    <w:rsid w:val="00240FCD"/>
    <w:rsid w:val="00241916"/>
    <w:rsid w:val="00251295"/>
    <w:rsid w:val="0025519D"/>
    <w:rsid w:val="00260654"/>
    <w:rsid w:val="00271E9B"/>
    <w:rsid w:val="002801AC"/>
    <w:rsid w:val="00286BF1"/>
    <w:rsid w:val="002916AC"/>
    <w:rsid w:val="002A5004"/>
    <w:rsid w:val="002C051D"/>
    <w:rsid w:val="002C6AA7"/>
    <w:rsid w:val="002D2844"/>
    <w:rsid w:val="002D476C"/>
    <w:rsid w:val="002E5179"/>
    <w:rsid w:val="002E62B8"/>
    <w:rsid w:val="002F3796"/>
    <w:rsid w:val="00302268"/>
    <w:rsid w:val="003025FA"/>
    <w:rsid w:val="00307BDB"/>
    <w:rsid w:val="00311E90"/>
    <w:rsid w:val="0033529E"/>
    <w:rsid w:val="003376C7"/>
    <w:rsid w:val="00347152"/>
    <w:rsid w:val="0036443B"/>
    <w:rsid w:val="003824B9"/>
    <w:rsid w:val="00382E44"/>
    <w:rsid w:val="003837C1"/>
    <w:rsid w:val="003870DB"/>
    <w:rsid w:val="003A14F3"/>
    <w:rsid w:val="003A7468"/>
    <w:rsid w:val="003B4A9F"/>
    <w:rsid w:val="003E095D"/>
    <w:rsid w:val="003E1753"/>
    <w:rsid w:val="003E41A3"/>
    <w:rsid w:val="003E752D"/>
    <w:rsid w:val="004224BB"/>
    <w:rsid w:val="0043500D"/>
    <w:rsid w:val="004439E8"/>
    <w:rsid w:val="004476B5"/>
    <w:rsid w:val="0048395E"/>
    <w:rsid w:val="00497A64"/>
    <w:rsid w:val="004B01DA"/>
    <w:rsid w:val="004B3FFC"/>
    <w:rsid w:val="004C3B7D"/>
    <w:rsid w:val="004D0F22"/>
    <w:rsid w:val="004D4C9A"/>
    <w:rsid w:val="004D6967"/>
    <w:rsid w:val="004D74EF"/>
    <w:rsid w:val="0050138B"/>
    <w:rsid w:val="00506E1F"/>
    <w:rsid w:val="00525DD3"/>
    <w:rsid w:val="00532D4C"/>
    <w:rsid w:val="005377AE"/>
    <w:rsid w:val="00566257"/>
    <w:rsid w:val="00566B5B"/>
    <w:rsid w:val="00570E3F"/>
    <w:rsid w:val="00583F21"/>
    <w:rsid w:val="00596FC0"/>
    <w:rsid w:val="005C4493"/>
    <w:rsid w:val="005D14B0"/>
    <w:rsid w:val="005D71F2"/>
    <w:rsid w:val="005E58E3"/>
    <w:rsid w:val="005F4F84"/>
    <w:rsid w:val="006009E4"/>
    <w:rsid w:val="00616DFE"/>
    <w:rsid w:val="00622B3B"/>
    <w:rsid w:val="00650BB1"/>
    <w:rsid w:val="00655C2F"/>
    <w:rsid w:val="00660F82"/>
    <w:rsid w:val="00662D1A"/>
    <w:rsid w:val="006750FF"/>
    <w:rsid w:val="00686B04"/>
    <w:rsid w:val="006976A6"/>
    <w:rsid w:val="006A0A73"/>
    <w:rsid w:val="006B173C"/>
    <w:rsid w:val="006B4D15"/>
    <w:rsid w:val="006D5DF2"/>
    <w:rsid w:val="006E22FA"/>
    <w:rsid w:val="006E281B"/>
    <w:rsid w:val="006E2F1B"/>
    <w:rsid w:val="006F15D6"/>
    <w:rsid w:val="00736129"/>
    <w:rsid w:val="00746AF4"/>
    <w:rsid w:val="00756072"/>
    <w:rsid w:val="00777C1E"/>
    <w:rsid w:val="0078077C"/>
    <w:rsid w:val="00787D36"/>
    <w:rsid w:val="0079459F"/>
    <w:rsid w:val="007A1E2C"/>
    <w:rsid w:val="007A4FB2"/>
    <w:rsid w:val="007E1417"/>
    <w:rsid w:val="00811E7C"/>
    <w:rsid w:val="008233B5"/>
    <w:rsid w:val="0085453C"/>
    <w:rsid w:val="008710FC"/>
    <w:rsid w:val="008715A6"/>
    <w:rsid w:val="00893306"/>
    <w:rsid w:val="008A2800"/>
    <w:rsid w:val="008E10F2"/>
    <w:rsid w:val="008E63B5"/>
    <w:rsid w:val="008F417C"/>
    <w:rsid w:val="008F49E3"/>
    <w:rsid w:val="00920F66"/>
    <w:rsid w:val="00921416"/>
    <w:rsid w:val="0092460A"/>
    <w:rsid w:val="00925C37"/>
    <w:rsid w:val="009267F9"/>
    <w:rsid w:val="00936664"/>
    <w:rsid w:val="00956376"/>
    <w:rsid w:val="00965737"/>
    <w:rsid w:val="00972218"/>
    <w:rsid w:val="009804FD"/>
    <w:rsid w:val="00981953"/>
    <w:rsid w:val="00990FFC"/>
    <w:rsid w:val="00992070"/>
    <w:rsid w:val="009B5B09"/>
    <w:rsid w:val="009C27E8"/>
    <w:rsid w:val="009C40F7"/>
    <w:rsid w:val="009C7972"/>
    <w:rsid w:val="009C7A28"/>
    <w:rsid w:val="009E072B"/>
    <w:rsid w:val="009E6C18"/>
    <w:rsid w:val="009F10DF"/>
    <w:rsid w:val="009F6CDA"/>
    <w:rsid w:val="00A06E07"/>
    <w:rsid w:val="00A241A9"/>
    <w:rsid w:val="00A25B19"/>
    <w:rsid w:val="00A31535"/>
    <w:rsid w:val="00A44EEE"/>
    <w:rsid w:val="00A66702"/>
    <w:rsid w:val="00A8263E"/>
    <w:rsid w:val="00A83170"/>
    <w:rsid w:val="00A86F3A"/>
    <w:rsid w:val="00A967D8"/>
    <w:rsid w:val="00AB658F"/>
    <w:rsid w:val="00AC6D97"/>
    <w:rsid w:val="00AC76A5"/>
    <w:rsid w:val="00AE0EBA"/>
    <w:rsid w:val="00AE5FE6"/>
    <w:rsid w:val="00B14E3F"/>
    <w:rsid w:val="00B1601F"/>
    <w:rsid w:val="00B20708"/>
    <w:rsid w:val="00B3145B"/>
    <w:rsid w:val="00B357DD"/>
    <w:rsid w:val="00B36249"/>
    <w:rsid w:val="00B55E2A"/>
    <w:rsid w:val="00B677E3"/>
    <w:rsid w:val="00B74BC9"/>
    <w:rsid w:val="00B91331"/>
    <w:rsid w:val="00B91466"/>
    <w:rsid w:val="00B91BF9"/>
    <w:rsid w:val="00B94BE0"/>
    <w:rsid w:val="00BA3BAA"/>
    <w:rsid w:val="00BC1C91"/>
    <w:rsid w:val="00BC1DA4"/>
    <w:rsid w:val="00BD302C"/>
    <w:rsid w:val="00BE06F5"/>
    <w:rsid w:val="00BF42A8"/>
    <w:rsid w:val="00C027FD"/>
    <w:rsid w:val="00C110F5"/>
    <w:rsid w:val="00C16A0B"/>
    <w:rsid w:val="00C24E36"/>
    <w:rsid w:val="00C439A8"/>
    <w:rsid w:val="00C96F2D"/>
    <w:rsid w:val="00CA64CC"/>
    <w:rsid w:val="00CD38D0"/>
    <w:rsid w:val="00CD5D60"/>
    <w:rsid w:val="00CE0C0E"/>
    <w:rsid w:val="00CF76F0"/>
    <w:rsid w:val="00D064C7"/>
    <w:rsid w:val="00D13812"/>
    <w:rsid w:val="00D229D1"/>
    <w:rsid w:val="00D41FCE"/>
    <w:rsid w:val="00D519CC"/>
    <w:rsid w:val="00D57D32"/>
    <w:rsid w:val="00D71F83"/>
    <w:rsid w:val="00D940FE"/>
    <w:rsid w:val="00D95E03"/>
    <w:rsid w:val="00DA1987"/>
    <w:rsid w:val="00DE0679"/>
    <w:rsid w:val="00E14E64"/>
    <w:rsid w:val="00E250A2"/>
    <w:rsid w:val="00E45322"/>
    <w:rsid w:val="00E456D1"/>
    <w:rsid w:val="00E45BCD"/>
    <w:rsid w:val="00E509EB"/>
    <w:rsid w:val="00E56D95"/>
    <w:rsid w:val="00E71905"/>
    <w:rsid w:val="00E9004D"/>
    <w:rsid w:val="00E92F24"/>
    <w:rsid w:val="00E94508"/>
    <w:rsid w:val="00EA0AF0"/>
    <w:rsid w:val="00EB5DC3"/>
    <w:rsid w:val="00ED43AE"/>
    <w:rsid w:val="00EE240D"/>
    <w:rsid w:val="00EF7627"/>
    <w:rsid w:val="00F153C8"/>
    <w:rsid w:val="00F23F67"/>
    <w:rsid w:val="00F527A2"/>
    <w:rsid w:val="00F531FB"/>
    <w:rsid w:val="00F541A7"/>
    <w:rsid w:val="00F769EA"/>
    <w:rsid w:val="00FA352C"/>
    <w:rsid w:val="00FA3FA0"/>
    <w:rsid w:val="00FE19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address" w:uiPriority="0"/>
    <w:lsdException w:name="Title" w:semiHidden="0" w:uiPriority="10" w:unhideWhenUsed="0" w:qFormat="1"/>
    <w:lsdException w:name="Signature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657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rpoCarattere">
    <w:name w:val="Corpo Carattere"/>
    <w:basedOn w:val="Carpredefinitoparagrafo"/>
    <w:rsid w:val="00165798"/>
    <w:rPr>
      <w:rFonts w:ascii="Arial" w:hAnsi="Arial" w:cs="Arial"/>
      <w:szCs w:val="24"/>
      <w:lang w:val="it-IT" w:bidi="ar-SA"/>
    </w:rPr>
  </w:style>
  <w:style w:type="character" w:customStyle="1" w:styleId="StileCodiceContratto9ptCarattere">
    <w:name w:val="Stile CodiceContratto + 9 pt Carattere"/>
    <w:basedOn w:val="Carpredefinitoparagrafo"/>
    <w:rsid w:val="00165798"/>
    <w:rPr>
      <w:rFonts w:ascii="Arial" w:hAnsi="Arial" w:cs="Arial"/>
      <w:sz w:val="18"/>
      <w:szCs w:val="24"/>
      <w:lang w:val="it-IT" w:bidi="ar-SA"/>
    </w:rPr>
  </w:style>
  <w:style w:type="paragraph" w:styleId="Indirizzodestinatario">
    <w:name w:val="envelope address"/>
    <w:basedOn w:val="Normale"/>
    <w:rsid w:val="00165798"/>
    <w:pPr>
      <w:spacing w:before="567" w:after="567"/>
      <w:ind w:left="5670"/>
      <w:jc w:val="left"/>
    </w:pPr>
    <w:rPr>
      <w:rFonts w:ascii="Arial" w:hAnsi="Arial" w:cs="Arial"/>
      <w:sz w:val="20"/>
      <w:lang w:eastAsia="zh-CN"/>
    </w:rPr>
  </w:style>
  <w:style w:type="paragraph" w:customStyle="1" w:styleId="SezioneLettera">
    <w:name w:val="Sezione Lettera"/>
    <w:basedOn w:val="Normale"/>
    <w:rsid w:val="00165798"/>
    <w:pPr>
      <w:spacing w:before="284" w:after="284"/>
      <w:jc w:val="center"/>
    </w:pPr>
    <w:rPr>
      <w:rFonts w:ascii="Arial" w:hAnsi="Arial" w:cs="Arial"/>
      <w:b/>
      <w:sz w:val="20"/>
      <w:lang w:eastAsia="zh-CN"/>
    </w:rPr>
  </w:style>
  <w:style w:type="paragraph" w:customStyle="1" w:styleId="Tabella">
    <w:name w:val="Tabella"/>
    <w:basedOn w:val="Normale"/>
    <w:rsid w:val="00165798"/>
    <w:pPr>
      <w:suppressAutoHyphens/>
      <w:ind w:left="74" w:right="74"/>
      <w:jc w:val="left"/>
    </w:pPr>
    <w:rPr>
      <w:rFonts w:ascii="Arial" w:hAnsi="Arial" w:cs="Arial"/>
      <w:sz w:val="18"/>
      <w:szCs w:val="18"/>
      <w:lang w:val="en-GB" w:eastAsia="zh-CN"/>
    </w:rPr>
  </w:style>
  <w:style w:type="paragraph" w:styleId="Firma">
    <w:name w:val="Signature"/>
    <w:basedOn w:val="Normale"/>
    <w:link w:val="FirmaCarattere"/>
    <w:rsid w:val="00165798"/>
    <w:pPr>
      <w:tabs>
        <w:tab w:val="center" w:pos="3969"/>
        <w:tab w:val="center" w:pos="7371"/>
      </w:tabs>
      <w:spacing w:before="1134"/>
      <w:ind w:left="3402"/>
      <w:jc w:val="left"/>
    </w:pPr>
    <w:rPr>
      <w:rFonts w:ascii="Arial" w:hAnsi="Arial" w:cs="Arial"/>
      <w:sz w:val="20"/>
      <w:lang w:eastAsia="zh-CN"/>
    </w:rPr>
  </w:style>
  <w:style w:type="character" w:customStyle="1" w:styleId="FirmaCarattere">
    <w:name w:val="Firma Carattere"/>
    <w:basedOn w:val="Carpredefinitoparagrafo"/>
    <w:link w:val="Firma"/>
    <w:rsid w:val="00165798"/>
    <w:rPr>
      <w:rFonts w:ascii="Arial" w:eastAsia="Times New Roman" w:hAnsi="Arial" w:cs="Arial"/>
      <w:sz w:val="20"/>
      <w:szCs w:val="24"/>
      <w:lang w:eastAsia="zh-CN"/>
    </w:rPr>
  </w:style>
  <w:style w:type="paragraph" w:customStyle="1" w:styleId="Dichiarazione">
    <w:name w:val="Dichiarazione"/>
    <w:basedOn w:val="Normale"/>
    <w:rsid w:val="00165798"/>
    <w:pPr>
      <w:tabs>
        <w:tab w:val="right" w:leader="underscore" w:pos="9582"/>
      </w:tabs>
      <w:spacing w:before="567" w:line="360" w:lineRule="auto"/>
      <w:jc w:val="left"/>
    </w:pPr>
    <w:rPr>
      <w:rFonts w:ascii="Arial" w:hAnsi="Arial" w:cs="Arial"/>
      <w:sz w:val="20"/>
      <w:lang w:eastAsia="zh-CN"/>
    </w:rPr>
  </w:style>
  <w:style w:type="paragraph" w:customStyle="1" w:styleId="Lista">
    <w:name w:val="Lista"/>
    <w:basedOn w:val="Normale"/>
    <w:rsid w:val="00165798"/>
    <w:pPr>
      <w:spacing w:before="40"/>
      <w:ind w:left="425" w:hanging="425"/>
    </w:pPr>
    <w:rPr>
      <w:rFonts w:ascii="Arial" w:hAnsi="Arial" w:cs="Arial"/>
      <w:sz w:val="20"/>
      <w:lang w:eastAsia="zh-CN"/>
    </w:rPr>
  </w:style>
  <w:style w:type="paragraph" w:customStyle="1" w:styleId="Listainterna">
    <w:name w:val="Lista interna"/>
    <w:basedOn w:val="Normale"/>
    <w:rsid w:val="00165798"/>
    <w:pPr>
      <w:spacing w:before="75"/>
      <w:ind w:left="850" w:hanging="425"/>
    </w:pPr>
    <w:rPr>
      <w:rFonts w:ascii="Arial" w:hAnsi="Arial" w:cs="Arial"/>
      <w:sz w:val="20"/>
      <w:lang w:eastAsia="zh-CN"/>
    </w:rPr>
  </w:style>
  <w:style w:type="paragraph" w:customStyle="1" w:styleId="Corpo">
    <w:name w:val="Corpo"/>
    <w:basedOn w:val="Normale"/>
    <w:rsid w:val="00165798"/>
    <w:pPr>
      <w:spacing w:before="100"/>
    </w:pPr>
    <w:rPr>
      <w:rFonts w:ascii="Arial" w:hAnsi="Arial" w:cs="Arial"/>
      <w:sz w:val="20"/>
      <w:lang w:eastAsia="zh-CN"/>
    </w:rPr>
  </w:style>
  <w:style w:type="paragraph" w:customStyle="1" w:styleId="Allegato">
    <w:name w:val="Allegato"/>
    <w:basedOn w:val="Normale"/>
    <w:rsid w:val="00165798"/>
    <w:pPr>
      <w:keepNext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240" w:after="100"/>
      <w:ind w:left="1134" w:hanging="1134"/>
      <w:jc w:val="left"/>
    </w:pPr>
    <w:rPr>
      <w:rFonts w:ascii="Arial" w:hAnsi="Arial" w:cs="Arial"/>
      <w:b/>
      <w:sz w:val="20"/>
      <w:lang w:eastAsia="zh-CN"/>
    </w:rPr>
  </w:style>
  <w:style w:type="paragraph" w:customStyle="1" w:styleId="CodiceContratto">
    <w:name w:val="CodiceContratto"/>
    <w:basedOn w:val="Normale"/>
    <w:rsid w:val="00165798"/>
    <w:pPr>
      <w:tabs>
        <w:tab w:val="right" w:leader="underscore" w:pos="7938"/>
      </w:tabs>
      <w:spacing w:before="567" w:after="567"/>
      <w:ind w:left="1021" w:hanging="1021"/>
      <w:jc w:val="left"/>
    </w:pPr>
    <w:rPr>
      <w:rFonts w:ascii="Arial" w:hAnsi="Arial" w:cs="Arial"/>
      <w:sz w:val="20"/>
      <w:lang w:eastAsia="zh-CN"/>
    </w:rPr>
  </w:style>
  <w:style w:type="paragraph" w:styleId="Paragrafoelenco">
    <w:name w:val="List Paragraph"/>
    <w:basedOn w:val="Normale"/>
    <w:uiPriority w:val="34"/>
    <w:qFormat/>
    <w:rsid w:val="00992070"/>
    <w:pPr>
      <w:ind w:left="720"/>
      <w:contextualSpacing/>
    </w:pPr>
  </w:style>
  <w:style w:type="table" w:styleId="Grigliatabella">
    <w:name w:val="Table Grid"/>
    <w:basedOn w:val="Tabellanormale"/>
    <w:uiPriority w:val="59"/>
    <w:rsid w:val="00A25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3666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36664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E14E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E14E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14E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E64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9F10DF"/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9F10D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9F10DF"/>
    <w:rPr>
      <w:vertAlign w:val="superscript"/>
    </w:rPr>
  </w:style>
  <w:style w:type="paragraph" w:customStyle="1" w:styleId="Default">
    <w:name w:val="Default"/>
    <w:rsid w:val="008F41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corpolettera">
    <w:name w:val="corpo lettera"/>
    <w:basedOn w:val="Normale"/>
    <w:rsid w:val="005D14B0"/>
    <w:pPr>
      <w:spacing w:before="20" w:after="20"/>
    </w:pPr>
    <w:rPr>
      <w:kern w:val="1"/>
      <w:szCs w:val="20"/>
      <w:lang w:eastAsia="zh-CN"/>
    </w:rPr>
  </w:style>
  <w:style w:type="paragraph" w:customStyle="1" w:styleId="campoutente">
    <w:name w:val="campo utente"/>
    <w:basedOn w:val="Normale"/>
    <w:rsid w:val="006E281B"/>
    <w:pPr>
      <w:pBdr>
        <w:top w:val="single" w:sz="4" w:space="1" w:color="808080"/>
        <w:left w:val="single" w:sz="4" w:space="4" w:color="808080"/>
        <w:bottom w:val="single" w:sz="4" w:space="1" w:color="808080"/>
        <w:right w:val="single" w:sz="4" w:space="4" w:color="808080"/>
      </w:pBdr>
      <w:spacing w:before="60" w:after="60"/>
    </w:pPr>
    <w:rPr>
      <w:rFonts w:ascii="Courier New" w:hAnsi="Courier New" w:cs="Courier New"/>
      <w:b/>
      <w:color w:val="000080"/>
      <w:kern w:val="1"/>
      <w:sz w:val="20"/>
      <w:szCs w:val="20"/>
      <w:lang w:eastAsia="zh-CN"/>
    </w:rPr>
  </w:style>
  <w:style w:type="paragraph" w:styleId="Testonormale">
    <w:name w:val="Plain Text"/>
    <w:basedOn w:val="Normale"/>
    <w:link w:val="TestonormaleCarattere"/>
    <w:uiPriority w:val="99"/>
    <w:unhideWhenUsed/>
    <w:rsid w:val="00202EC4"/>
    <w:pPr>
      <w:jc w:val="left"/>
    </w:pPr>
    <w:rPr>
      <w:rFonts w:ascii="Consolas" w:eastAsiaTheme="minorHAnsi" w:hAnsi="Consolas" w:cs="Consolas"/>
      <w:sz w:val="21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02EC4"/>
    <w:rPr>
      <w:rFonts w:ascii="Consolas" w:hAnsi="Consolas" w:cs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0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11972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DB8603-0EC5-4138-9F69-7DE0D92A7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668</Words>
  <Characters>3813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A.P.S.S. Trento</Company>
  <LinksUpToDate>false</LinksUpToDate>
  <CharactersWithSpaces>4473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5321999</dc:creator>
  <cp:lastModifiedBy>5321999</cp:lastModifiedBy>
  <cp:revision>36</cp:revision>
  <cp:lastPrinted>2019-03-18T11:46:00Z</cp:lastPrinted>
  <dcterms:created xsi:type="dcterms:W3CDTF">2019-09-13T07:53:00Z</dcterms:created>
  <dcterms:modified xsi:type="dcterms:W3CDTF">2021-05-31T11:05:00Z</dcterms:modified>
</cp:coreProperties>
</file>